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33BF">
      <w:pPr>
        <w:pStyle w:val="8"/>
        <w:shd w:val="clear" w:color="auto" w:fill="auto"/>
        <w:spacing w:line="467" w:lineRule="exact"/>
        <w:ind w:firstLine="0"/>
        <w:jc w:val="center"/>
        <w:rPr>
          <w:rFonts w:ascii="仿宋" w:hAnsi="仿宋" w:eastAsia="仿宋" w:cs="仿宋"/>
          <w:b/>
          <w:bCs/>
          <w:sz w:val="32"/>
          <w:szCs w:val="32"/>
          <w:lang w:val="en-US"/>
        </w:rPr>
      </w:pPr>
      <w:r>
        <w:rPr>
          <w:rFonts w:ascii="仿宋" w:hAnsi="仿宋" w:eastAsia="仿宋" w:cs="仿宋"/>
          <w:bCs/>
          <w:sz w:val="32"/>
          <w:szCs w:val="32"/>
          <w:lang w:val="en-US"/>
        </w:rPr>
        <w:t>编制说明的内容</w:t>
      </w:r>
    </w:p>
    <w:p w14:paraId="5EB615CD">
      <w:pPr>
        <w:pStyle w:val="8"/>
        <w:shd w:val="clear" w:color="auto" w:fill="auto"/>
        <w:spacing w:line="467" w:lineRule="exact"/>
        <w:ind w:firstLine="0"/>
        <w:rPr>
          <w:rFonts w:cs="宋体"/>
          <w:sz w:val="32"/>
          <w:szCs w:val="32"/>
          <w:lang w:val="en-US"/>
        </w:rPr>
      </w:pPr>
    </w:p>
    <w:p w14:paraId="140CC5A3">
      <w:pPr>
        <w:pStyle w:val="8"/>
        <w:numPr>
          <w:ilvl w:val="0"/>
          <w:numId w:val="1"/>
        </w:numPr>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工作简况</w:t>
      </w:r>
    </w:p>
    <w:p w14:paraId="54D1F26B">
      <w:pPr>
        <w:widowControl w:val="0"/>
        <w:numPr>
          <w:ilvl w:val="0"/>
          <w:numId w:val="2"/>
        </w:numPr>
        <w:snapToGrid w:val="0"/>
        <w:spacing w:line="579" w:lineRule="exact"/>
        <w:ind w:right="28"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内容来源</w:t>
      </w:r>
    </w:p>
    <w:p w14:paraId="1F833F45">
      <w:pPr>
        <w:widowControl w:val="0"/>
        <w:numPr>
          <w:ilvl w:val="0"/>
          <w:numId w:val="0"/>
        </w:numPr>
        <w:snapToGrid w:val="0"/>
        <w:spacing w:line="579" w:lineRule="exact"/>
        <w:ind w:right="28" w:rightChars="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随着建筑产业现代化大背景的不断推动，装配式建筑、绿色建筑等越来越成为下一代建筑发展的方向，而建筑模块化过程中，接缝以及不同材料的粘接界面会大量增加，然而接缝和粘接界面的密封、粘接性能、防水、气密性能以及规范化使用鲜有研究。国标GB/T 51231-2016《装配式混凝土建筑技术标准》第6章外围护系统设计6. 1. 9中对外墙板接缝材料的规定：①接缝处应根据当地气候条件合理选用构造防水、材料防水相结合的防排水设计；②接缝宽度及接缝材料应根据外墙板材料、立面分格、结构层面位移、温度变形等因素综合确定；所选用的接缝材料及构造应满足防水、防渗、抗裂、耐久等要求；接缝材料应与外墙板具有相容性；外墙板在正常使用下，接缝处的弹性密封材料不应破坏；对外墙板接缝材料进行详细介绍，并对接缝的设计、施工和验收进行说明；以及，JGJ 1-2014《装配式混凝土结构技术规程》中4.3 其他材料中指出：密封胶应与混凝土具有相容性，以及规定的抗剪切和伸缩变形能力；密封胶应具有防霉、防水、防火、耐候等性能；同时指出该规程仅对密封胶提出最基本的、定性的要求。</w:t>
      </w:r>
    </w:p>
    <w:p w14:paraId="443E4013">
      <w:pPr>
        <w:widowControl w:val="0"/>
        <w:snapToGrid w:val="0"/>
        <w:spacing w:line="579" w:lineRule="exact"/>
        <w:ind w:right="28" w:firstLine="640" w:firstLineChars="200"/>
        <w:rPr>
          <w:rFonts w:hint="eastAsia" w:eastAsia="仿宋_GB2312"/>
          <w:sz w:val="32"/>
        </w:rPr>
      </w:pPr>
      <w:r>
        <w:rPr>
          <w:rFonts w:hint="default" w:ascii="Times New Roman" w:hAnsi="Times New Roman" w:eastAsia="仿宋_GB2312" w:cs="Times New Roman"/>
          <w:sz w:val="32"/>
        </w:rPr>
        <w:t>本规程的目标恰是为了补充国家和行业标准中对于密</w:t>
      </w:r>
      <w:r>
        <w:rPr>
          <w:rFonts w:hint="eastAsia" w:eastAsia="仿宋_GB2312"/>
          <w:sz w:val="32"/>
        </w:rPr>
        <w:t>封胶如何应用的空白，指导硅酮和改性硅酮密封胶的合理和规范化应用。</w:t>
      </w:r>
    </w:p>
    <w:p w14:paraId="311DE2F7">
      <w:pPr>
        <w:widowControl w:val="0"/>
        <w:snapToGrid w:val="0"/>
        <w:spacing w:line="579" w:lineRule="exact"/>
        <w:ind w:right="28" w:firstLine="640" w:firstLineChars="200"/>
        <w:rPr>
          <w:rFonts w:hint="eastAsia" w:eastAsia="仿宋_GB2312"/>
          <w:sz w:val="32"/>
          <w:lang w:val="en-US" w:eastAsia="zh-CN"/>
        </w:rPr>
      </w:pPr>
      <w:r>
        <w:rPr>
          <w:rFonts w:hint="eastAsia" w:eastAsia="仿宋_GB2312"/>
          <w:sz w:val="32"/>
          <w:lang w:val="en-US" w:eastAsia="zh-CN"/>
        </w:rPr>
        <w:t>主要编制依据有以下标准：</w:t>
      </w:r>
    </w:p>
    <w:p w14:paraId="6C8C9C12">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《建筑与市政工程防水通用规范》GB 55030</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2022</w:t>
      </w:r>
    </w:p>
    <w:p w14:paraId="58E38C2D">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《硅酮和改性硅酮建筑密封胶》GB/T 14683</w:t>
      </w:r>
    </w:p>
    <w:p w14:paraId="39BDE7CC">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《石材用建筑密封胶》GB/T 23261</w:t>
      </w:r>
    </w:p>
    <w:p w14:paraId="09B4E27A">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《建筑用阻燃密封胶》（SR类）GB/T</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24267</w:t>
      </w:r>
    </w:p>
    <w:p w14:paraId="1D36A6F9">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《中空玻璃用弹性密封胶》（SR类）GB/T</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29755</w:t>
      </w:r>
    </w:p>
    <w:p w14:paraId="6E1706B8">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《建筑胶粘剂有害物质限定》GB 30982</w:t>
      </w:r>
    </w:p>
    <w:p w14:paraId="422C4C80">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《建筑门窗幕墙用中空玻璃弹性密封胶》JG/T 471</w:t>
      </w:r>
    </w:p>
    <w:p w14:paraId="0BCCF52D">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《混凝土建筑接缝用密封胶》JC/T 881</w:t>
      </w:r>
    </w:p>
    <w:p w14:paraId="0697C3C1">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《幕墙玻璃接缝用密封胶》JC/T 882</w:t>
      </w:r>
    </w:p>
    <w:p w14:paraId="3AEB293A">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《金属板用建筑密封胶》JC/T 884</w:t>
      </w:r>
    </w:p>
    <w:p w14:paraId="7F3BD486">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《建筑用防霉密封胶》JC/T 885</w:t>
      </w:r>
    </w:p>
    <w:p w14:paraId="48B03372">
      <w:pPr>
        <w:widowControl w:val="0"/>
        <w:snapToGrid w:val="0"/>
        <w:spacing w:line="579" w:lineRule="exact"/>
        <w:ind w:right="28"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《混凝土界面处理剂》JC/T 907</w:t>
      </w:r>
    </w:p>
    <w:p w14:paraId="782056A9">
      <w:pPr>
        <w:widowControl w:val="0"/>
        <w:snapToGrid w:val="0"/>
        <w:spacing w:line="579" w:lineRule="exact"/>
        <w:ind w:right="28"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《道桥嵌缝用密封胶》JC/T 976</w:t>
      </w:r>
    </w:p>
    <w:p w14:paraId="61542604">
      <w:pPr>
        <w:pStyle w:val="8"/>
        <w:widowControl w:val="0"/>
        <w:numPr>
          <w:ilvl w:val="0"/>
          <w:numId w:val="2"/>
        </w:numPr>
        <w:shd w:val="clear" w:color="auto" w:fill="auto"/>
        <w:spacing w:beforeLines="0" w:afterLines="0" w:line="240" w:lineRule="auto"/>
        <w:ind w:left="0" w:leftChars="0"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主要工作过程</w:t>
      </w:r>
    </w:p>
    <w:p w14:paraId="6B637664">
      <w:pPr>
        <w:widowControl w:val="0"/>
        <w:snapToGrid w:val="0"/>
        <w:spacing w:line="579" w:lineRule="exact"/>
        <w:ind w:right="28" w:firstLine="640" w:firstLineChars="200"/>
        <w:rPr>
          <w:rFonts w:hint="eastAsia" w:eastAsia="仿宋_GB2312"/>
          <w:sz w:val="32"/>
        </w:rPr>
      </w:pPr>
      <w:r>
        <w:rPr>
          <w:rFonts w:hint="default" w:ascii="Times New Roman" w:hAnsi="Times New Roman" w:eastAsia="仿宋_GB2312" w:cs="Times New Roman"/>
          <w:sz w:val="32"/>
          <w:lang w:val="en-US" w:eastAsia="zh-CN"/>
        </w:rPr>
        <w:t>1）</w:t>
      </w:r>
      <w:r>
        <w:rPr>
          <w:rFonts w:hint="eastAsia" w:eastAsia="仿宋_GB2312"/>
          <w:sz w:val="32"/>
          <w:lang w:val="en-US" w:eastAsia="zh-CN"/>
        </w:rPr>
        <w:t>编制</w:t>
      </w:r>
      <w:r>
        <w:rPr>
          <w:rFonts w:hint="eastAsia" w:eastAsia="仿宋_GB2312"/>
          <w:sz w:val="32"/>
        </w:rPr>
        <w:t>工作基础</w:t>
      </w:r>
    </w:p>
    <w:p w14:paraId="703D30BF">
      <w:pPr>
        <w:widowControl w:val="0"/>
        <w:snapToGrid w:val="0"/>
        <w:spacing w:line="579" w:lineRule="exact"/>
        <w:ind w:right="28" w:firstLine="640" w:firstLineChars="200"/>
        <w:rPr>
          <w:rFonts w:hint="eastAsia" w:eastAsia="仿宋_GB2312"/>
          <w:sz w:val="32"/>
        </w:rPr>
      </w:pPr>
      <w:r>
        <w:rPr>
          <w:rFonts w:hint="eastAsia" w:eastAsia="仿宋_GB2312"/>
          <w:sz w:val="32"/>
        </w:rPr>
        <w:t>山西省建筑科学研究院有限公司从事有机硅新材料的研究</w:t>
      </w:r>
      <w:r>
        <w:rPr>
          <w:rFonts w:hint="eastAsia" w:eastAsia="仿宋_GB2312"/>
          <w:sz w:val="32"/>
          <w:lang w:val="en-US" w:eastAsia="zh-CN"/>
        </w:rPr>
        <w:t>六</w:t>
      </w:r>
      <w:r>
        <w:rPr>
          <w:rFonts w:hint="eastAsia" w:eastAsia="仿宋_GB2312"/>
          <w:sz w:val="32"/>
        </w:rPr>
        <w:t>年时间，开发出装配式建筑用防水粘接密封胶、玻璃幕墙密封胶、建筑装饰装修粘接密封胶、道路桥梁伸缩缝密封胶等系列化产品。通过研究原料优选、用量和组份配比及性能测试，分析各个因素对密封胶固化性能、力学性能、粘接性能、热力学等性能的影响，得到性能优良、施工方便的市场化产品；产品性能满足标准要求。绿色环保，免除底涂；改善了密封胶的耐久性能。</w:t>
      </w:r>
    </w:p>
    <w:p w14:paraId="3162F4C9">
      <w:pPr>
        <w:widowControl w:val="0"/>
        <w:snapToGrid w:val="0"/>
        <w:spacing w:line="579" w:lineRule="exact"/>
        <w:ind w:right="28" w:firstLine="640" w:firstLineChars="200"/>
        <w:rPr>
          <w:rFonts w:hint="eastAsia" w:eastAsia="仿宋_GB2312"/>
          <w:sz w:val="32"/>
        </w:rPr>
      </w:pPr>
      <w:r>
        <w:rPr>
          <w:rFonts w:hint="default" w:ascii="Times New Roman" w:hAnsi="Times New Roman" w:eastAsia="仿宋_GB2312" w:cs="Times New Roman"/>
          <w:sz w:val="32"/>
          <w:lang w:val="en-US" w:eastAsia="zh-CN"/>
        </w:rPr>
        <w:t>2）</w:t>
      </w:r>
      <w:r>
        <w:rPr>
          <w:rFonts w:hint="eastAsia" w:eastAsia="仿宋_GB2312"/>
          <w:sz w:val="32"/>
        </w:rPr>
        <w:t>取得研究成果和转化应用情况</w:t>
      </w:r>
    </w:p>
    <w:p w14:paraId="07E87CA7">
      <w:pPr>
        <w:widowControl w:val="0"/>
        <w:snapToGrid w:val="0"/>
        <w:spacing w:line="579" w:lineRule="exact"/>
        <w:ind w:right="28" w:firstLine="640" w:firstLineChars="200"/>
        <w:rPr>
          <w:rFonts w:hint="eastAsia" w:eastAsia="仿宋_GB2312"/>
          <w:sz w:val="32"/>
        </w:rPr>
      </w:pPr>
      <w:r>
        <w:rPr>
          <w:rFonts w:hint="eastAsia" w:eastAsia="仿宋_GB2312"/>
          <w:sz w:val="32"/>
          <w:lang w:val="en-US" w:eastAsia="zh-CN"/>
        </w:rPr>
        <w:t>标准在</w:t>
      </w:r>
      <w:r>
        <w:rPr>
          <w:rFonts w:hint="eastAsia" w:eastAsia="仿宋_GB2312"/>
          <w:sz w:val="32"/>
        </w:rPr>
        <w:t>山西省住建厅科技计划项目科研项目</w:t>
      </w:r>
      <w:r>
        <w:rPr>
          <w:rFonts w:hint="eastAsia" w:eastAsia="仿宋_GB2312"/>
          <w:sz w:val="32"/>
          <w:lang w:val="en-US" w:eastAsia="zh-CN"/>
        </w:rPr>
        <w:t>的基础上</w:t>
      </w:r>
      <w:r>
        <w:rPr>
          <w:rFonts w:hint="eastAsia" w:eastAsia="仿宋_GB2312"/>
          <w:sz w:val="32"/>
        </w:rPr>
        <w:t>，获得授权发明专利</w:t>
      </w:r>
      <w:r>
        <w:rPr>
          <w:rFonts w:hint="eastAsia" w:eastAsia="仿宋_GB2312"/>
          <w:sz w:val="32"/>
          <w:lang w:val="en-US" w:eastAsia="zh-CN"/>
        </w:rPr>
        <w:t>两</w:t>
      </w:r>
      <w:r>
        <w:rPr>
          <w:rFonts w:hint="eastAsia" w:eastAsia="仿宋_GB2312"/>
          <w:sz w:val="32"/>
        </w:rPr>
        <w:t>项，发表学术论文一篇，已完成验收。</w:t>
      </w:r>
      <w:r>
        <w:rPr>
          <w:rFonts w:hint="eastAsia" w:eastAsia="仿宋_GB2312"/>
          <w:sz w:val="32"/>
          <w:lang w:val="en-US" w:eastAsia="zh-CN"/>
        </w:rPr>
        <w:t>研究项目</w:t>
      </w:r>
      <w:r>
        <w:rPr>
          <w:rFonts w:hint="eastAsia" w:eastAsia="仿宋_GB2312"/>
          <w:sz w:val="32"/>
        </w:rPr>
        <w:t>完成</w:t>
      </w:r>
      <w:r>
        <w:rPr>
          <w:rFonts w:hint="eastAsia" w:eastAsia="仿宋_GB2312"/>
          <w:sz w:val="32"/>
          <w:lang w:val="en-US" w:eastAsia="zh-CN"/>
        </w:rPr>
        <w:t>以后建立了产品中</w:t>
      </w:r>
      <w:r>
        <w:rPr>
          <w:rFonts w:hint="eastAsia" w:eastAsia="仿宋_GB2312"/>
          <w:sz w:val="32"/>
        </w:rPr>
        <w:t>试生产</w:t>
      </w:r>
      <w:r>
        <w:rPr>
          <w:rFonts w:hint="eastAsia" w:eastAsia="仿宋_GB2312"/>
          <w:sz w:val="32"/>
          <w:lang w:val="en-US" w:eastAsia="zh-CN"/>
        </w:rPr>
        <w:t>线一条，</w:t>
      </w:r>
      <w:r>
        <w:rPr>
          <w:rFonts w:hint="eastAsia" w:eastAsia="仿宋_GB2312"/>
          <w:sz w:val="32"/>
        </w:rPr>
        <w:t>并</w:t>
      </w:r>
      <w:r>
        <w:rPr>
          <w:rFonts w:hint="eastAsia" w:eastAsia="仿宋_GB2312"/>
          <w:sz w:val="32"/>
          <w:lang w:val="en-US" w:eastAsia="zh-CN"/>
        </w:rPr>
        <w:t>且通过生产，产品在</w:t>
      </w:r>
      <w:r>
        <w:rPr>
          <w:rFonts w:hint="eastAsia" w:eastAsia="仿宋_GB2312"/>
          <w:sz w:val="32"/>
        </w:rPr>
        <w:t>工程项目中推广使用。</w:t>
      </w:r>
    </w:p>
    <w:p w14:paraId="3FB5CD8B">
      <w:pPr>
        <w:widowControl w:val="0"/>
        <w:snapToGrid w:val="0"/>
        <w:spacing w:line="579" w:lineRule="exact"/>
        <w:ind w:right="28" w:firstLine="640" w:firstLineChars="200"/>
        <w:rPr>
          <w:rFonts w:hint="eastAsia" w:eastAsia="仿宋_GB2312"/>
          <w:sz w:val="32"/>
        </w:rPr>
      </w:pPr>
      <w:r>
        <w:rPr>
          <w:rFonts w:hint="default" w:ascii="Times New Roman" w:hAnsi="Times New Roman" w:eastAsia="仿宋_GB2312" w:cs="Times New Roman"/>
          <w:sz w:val="32"/>
          <w:lang w:val="en-US" w:eastAsia="zh-CN"/>
        </w:rPr>
        <w:t>3）</w:t>
      </w:r>
      <w:r>
        <w:rPr>
          <w:rFonts w:hint="eastAsia" w:eastAsia="仿宋_GB2312"/>
          <w:sz w:val="32"/>
        </w:rPr>
        <w:t>重点</w:t>
      </w:r>
      <w:r>
        <w:rPr>
          <w:rFonts w:hint="eastAsia" w:eastAsia="仿宋_GB2312"/>
          <w:sz w:val="32"/>
          <w:lang w:val="en-US" w:eastAsia="zh-CN"/>
        </w:rPr>
        <w:t>解决的</w:t>
      </w:r>
      <w:r>
        <w:rPr>
          <w:rFonts w:hint="eastAsia" w:eastAsia="仿宋_GB2312"/>
          <w:sz w:val="32"/>
        </w:rPr>
        <w:t>问题</w:t>
      </w:r>
    </w:p>
    <w:p w14:paraId="122A4491">
      <w:pPr>
        <w:widowControl w:val="0"/>
        <w:snapToGrid w:val="0"/>
        <w:spacing w:line="579" w:lineRule="exact"/>
        <w:ind w:right="28" w:firstLine="640" w:firstLineChars="200"/>
        <w:rPr>
          <w:rFonts w:hint="default" w:eastAsia="仿宋_GB2312"/>
          <w:sz w:val="32"/>
          <w:lang w:val="en-US" w:eastAsia="zh-CN"/>
        </w:rPr>
      </w:pPr>
      <w:r>
        <w:rPr>
          <w:rFonts w:hint="eastAsia" w:eastAsia="仿宋_GB2312"/>
          <w:sz w:val="32"/>
        </w:rPr>
        <w:t>加强</w:t>
      </w:r>
      <w:r>
        <w:rPr>
          <w:rFonts w:hint="eastAsia" w:eastAsia="仿宋_GB2312"/>
          <w:sz w:val="32"/>
          <w:lang w:val="en-US" w:eastAsia="zh-CN"/>
        </w:rPr>
        <w:t>了</w:t>
      </w:r>
      <w:r>
        <w:rPr>
          <w:rFonts w:hint="eastAsia" w:eastAsia="仿宋_GB2312"/>
          <w:sz w:val="32"/>
        </w:rPr>
        <w:t>与施工企业的沟通，在应用研究方面加大</w:t>
      </w:r>
      <w:r>
        <w:rPr>
          <w:rFonts w:hint="eastAsia" w:eastAsia="仿宋_GB2312"/>
          <w:sz w:val="32"/>
          <w:lang w:val="en-US" w:eastAsia="zh-CN"/>
        </w:rPr>
        <w:t>了调研</w:t>
      </w:r>
      <w:r>
        <w:rPr>
          <w:rFonts w:hint="eastAsia" w:eastAsia="仿宋_GB2312"/>
          <w:sz w:val="32"/>
        </w:rPr>
        <w:t>力度，了解在工程实际应用过程中的实际难点和痛点，找到本标准的行业创新点，解决工程应用中的实际问题。</w:t>
      </w:r>
    </w:p>
    <w:p w14:paraId="00874583">
      <w:pPr>
        <w:pStyle w:val="8"/>
        <w:widowControl w:val="0"/>
        <w:numPr>
          <w:ilvl w:val="0"/>
          <w:numId w:val="2"/>
        </w:numPr>
        <w:shd w:val="clear" w:color="auto" w:fill="auto"/>
        <w:spacing w:beforeLines="0" w:afterLines="0" w:line="240" w:lineRule="auto"/>
        <w:ind w:left="0" w:leftChars="0" w:firstLine="600" w:firstLineChars="200"/>
        <w:jc w:val="both"/>
        <w:rPr>
          <w:rFonts w:hint="eastAsia" w:ascii="仿宋" w:hAnsi="仿宋" w:eastAsia="仿宋" w:cs="仿宋"/>
          <w:sz w:val="30"/>
          <w:szCs w:val="30"/>
          <w:lang w:val="en-US" w:eastAsia="zh-CN"/>
        </w:rPr>
      </w:pPr>
      <w:r>
        <w:rPr>
          <w:rFonts w:ascii="仿宋" w:hAnsi="仿宋" w:eastAsia="仿宋" w:cs="仿宋"/>
          <w:sz w:val="30"/>
          <w:szCs w:val="30"/>
          <w:lang w:val="en-US"/>
        </w:rPr>
        <w:t>主要起草人及工作</w:t>
      </w:r>
      <w:r>
        <w:rPr>
          <w:rFonts w:hint="eastAsia" w:ascii="仿宋" w:hAnsi="仿宋" w:eastAsia="仿宋" w:cs="仿宋"/>
          <w:sz w:val="30"/>
          <w:szCs w:val="30"/>
          <w:lang w:val="en-US" w:eastAsia="zh-CN"/>
        </w:rPr>
        <w:t>分工</w:t>
      </w:r>
    </w:p>
    <w:p w14:paraId="2ACC908A">
      <w:pPr>
        <w:widowControl w:val="0"/>
        <w:snapToGrid w:val="0"/>
        <w:spacing w:line="579" w:lineRule="exact"/>
        <w:ind w:right="28" w:firstLine="640" w:firstLineChars="200"/>
        <w:rPr>
          <w:rFonts w:ascii="仿宋" w:hAnsi="仿宋" w:eastAsia="仿宋" w:cs="仿宋"/>
          <w:sz w:val="30"/>
          <w:szCs w:val="30"/>
          <w:lang w:val="en-US"/>
        </w:rPr>
      </w:pPr>
      <w:r>
        <w:rPr>
          <w:rFonts w:hint="default" w:ascii="Times New Roman" w:hAnsi="Times New Roman" w:eastAsia="仿宋_GB2312" w:cs="Times New Roman"/>
          <w:sz w:val="32"/>
          <w:lang w:val="en-US" w:eastAsia="zh-CN"/>
        </w:rPr>
        <w:t>根据山西省防水保温行业协会《关于发布2023年度山西省防水保温行业协会团体标准编制计划的通知》（晋防水保温协发〔2023〕4 号）要求，由山西省建筑科学研究院集团有限公司标准主编人李绩等组建的规程编制组，经深入调查研究，认真总结实践经验，参考有关国内外国家标准、行业标准、地方标准和团体标准，并在广泛征求意见的基础上，编制了本规程。期间得到了审查组组长哈成德的大力支持以及其他专家组老师桑颖慧、杜艳哲、杜红秀、</w:t>
      </w:r>
      <w:r>
        <w:rPr>
          <w:rFonts w:hint="eastAsia" w:eastAsia="仿宋_GB2312"/>
          <w:sz w:val="32"/>
          <w:lang w:val="en-US" w:eastAsia="zh-CN"/>
        </w:rPr>
        <w:t>王荣香和防水协会秘书长王芳芳的鼎立协助，得以完成本标准。</w:t>
      </w:r>
    </w:p>
    <w:p w14:paraId="7D18B427">
      <w:pPr>
        <w:pStyle w:val="8"/>
        <w:numPr>
          <w:ilvl w:val="0"/>
          <w:numId w:val="1"/>
        </w:numPr>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标准主要技术内容</w:t>
      </w:r>
    </w:p>
    <w:p w14:paraId="79C9FB51">
      <w:pPr>
        <w:widowControl w:val="0"/>
        <w:adjustRightInd w:val="0"/>
        <w:snapToGrid w:val="0"/>
        <w:spacing w:line="360" w:lineRule="auto"/>
        <w:ind w:firstLine="640" w:firstLineChars="200"/>
        <w:jc w:val="left"/>
        <w:rPr>
          <w:rFonts w:eastAsia="仿宋_GB2312"/>
          <w:sz w:val="32"/>
        </w:rPr>
      </w:pPr>
      <w:r>
        <w:rPr>
          <w:rFonts w:hint="eastAsia" w:eastAsia="仿宋_GB2312"/>
          <w:sz w:val="32"/>
        </w:rPr>
        <w:t>本标准适用于装配式建筑中混凝土与混凝土或混凝土与钢接缝处密封胶、门窗用密封胶、玻璃幕墙用密封胶、装饰装修用密封胶及其光伏屋面用密封胶等的选用、设计、施工、验收和维护，开展密封胶在相关领域的应用研究。</w:t>
      </w:r>
    </w:p>
    <w:p w14:paraId="091B018F">
      <w:pPr>
        <w:widowControl w:val="0"/>
        <w:adjustRightInd w:val="0"/>
        <w:snapToGrid w:val="0"/>
        <w:spacing w:line="360" w:lineRule="auto"/>
        <w:ind w:firstLine="640" w:firstLineChars="200"/>
        <w:jc w:val="left"/>
        <w:rPr>
          <w:rFonts w:eastAsia="仿宋_GB2312"/>
          <w:sz w:val="32"/>
        </w:rPr>
      </w:pPr>
      <w:r>
        <w:rPr>
          <w:rFonts w:hint="eastAsia" w:eastAsia="仿宋_GB2312"/>
          <w:sz w:val="32"/>
        </w:rPr>
        <w:t>为规范硅酮和改性硅酮建筑密封胶在建筑工程中应用，开展技术先进性、安全适用性，经济合理性，确保质量性等方面的研究。</w:t>
      </w:r>
    </w:p>
    <w:p w14:paraId="01AE41D7">
      <w:pPr>
        <w:widowControl w:val="0"/>
        <w:adjustRightInd w:val="0"/>
        <w:snapToGrid w:val="0"/>
        <w:spacing w:line="360" w:lineRule="auto"/>
        <w:ind w:firstLine="640" w:firstLineChars="200"/>
        <w:jc w:val="left"/>
        <w:rPr>
          <w:rFonts w:eastAsia="仿宋_GB2312"/>
          <w:sz w:val="32"/>
        </w:rPr>
      </w:pPr>
      <w:r>
        <w:rPr>
          <w:rFonts w:hint="eastAsia" w:eastAsia="仿宋_GB2312"/>
          <w:sz w:val="32"/>
        </w:rPr>
        <w:t>开展硅酮类和改性硅酮类建筑密封胶在建筑构件、组件及装置中的接缝密封设计和施工的研究。</w:t>
      </w:r>
    </w:p>
    <w:p w14:paraId="18B32B6C">
      <w:pPr>
        <w:widowControl w:val="0"/>
        <w:adjustRightInd w:val="0"/>
        <w:snapToGrid w:val="0"/>
        <w:spacing w:line="360" w:lineRule="auto"/>
        <w:ind w:firstLine="640" w:firstLineChars="200"/>
        <w:jc w:val="left"/>
        <w:rPr>
          <w:rFonts w:hint="eastAsia" w:eastAsia="仿宋_GB2312"/>
          <w:sz w:val="32"/>
        </w:rPr>
      </w:pPr>
      <w:r>
        <w:rPr>
          <w:rFonts w:hint="eastAsia" w:eastAsia="仿宋_GB2312"/>
          <w:sz w:val="32"/>
        </w:rPr>
        <w:t>关键理论、核心技术指标主要包括：</w:t>
      </w:r>
    </w:p>
    <w:p w14:paraId="2B0B01B9">
      <w:pPr>
        <w:widowControl w:val="0"/>
        <w:adjustRightInd w:val="0"/>
        <w:snapToGrid w:val="0"/>
        <w:spacing w:line="360" w:lineRule="auto"/>
        <w:ind w:firstLine="640" w:firstLineChars="200"/>
        <w:jc w:val="left"/>
        <w:rPr>
          <w:rFonts w:hint="default" w:ascii="Times New Roman" w:hAnsi="Times New Roman" w:eastAsia="仿宋_GB2312" w:cs="Times New Roman"/>
          <w:sz w:val="32"/>
          <w:lang w:val="en-US"/>
        </w:rPr>
      </w:pPr>
      <w:r>
        <w:rPr>
          <w:rFonts w:hint="default" w:ascii="Times New Roman" w:hAnsi="Times New Roman" w:eastAsia="仿宋_GB2312" w:cs="Times New Roman"/>
          <w:sz w:val="32"/>
        </w:rPr>
        <w:t>1.总则（3条）2.术语（13条）3.建筑密封胶（9条）4.接缝密封设计5.接缝密封施工  附录A  密封胶进场检验要求附录B  位移接缝密封工艺质量控制检测方法</w:t>
      </w:r>
    </w:p>
    <w:p w14:paraId="029162D1">
      <w:pPr>
        <w:pStyle w:val="8"/>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三、采用国际标准的程度及水平的简要说明；</w:t>
      </w:r>
    </w:p>
    <w:p w14:paraId="2E7B4F36">
      <w:pPr>
        <w:pStyle w:val="8"/>
        <w:widowControl w:val="0"/>
        <w:numPr>
          <w:ilvl w:val="0"/>
          <w:numId w:val="0"/>
        </w:numPr>
        <w:shd w:val="clear" w:color="auto" w:fill="auto"/>
        <w:spacing w:beforeLines="0" w:afterLines="0" w:line="240" w:lineRule="auto"/>
        <w:ind w:firstLine="640" w:firstLineChars="200"/>
        <w:jc w:val="both"/>
        <w:rPr>
          <w:rFonts w:ascii="仿宋" w:hAnsi="仿宋" w:eastAsia="仿宋" w:cs="仿宋"/>
          <w:sz w:val="30"/>
          <w:szCs w:val="30"/>
          <w:lang w:val="en-US"/>
        </w:rPr>
      </w:pPr>
      <w:r>
        <w:rPr>
          <w:rFonts w:hint="eastAsia" w:ascii="宋体" w:hAnsi="宋体" w:eastAsia="仿宋_GB2312"/>
          <w:sz w:val="32"/>
        </w:rPr>
        <w:t>日本《建筑工事标准式样书·防水工事》JASS8标准中不仅规定了密封胶的伸缩变形能力，也规定了密封胶的剪切变形能力，而且考虑短期效应，美国ASTM C1472-2016标准基于勾股定理计算剪切变形时的接缝宽度。由于我国目前对密封胶剪切能力的试验研究较少，密封胶标准中缺乏对剪切变形率的具体要求，本标准参考ASTM标准给出了密封胶受剪变形情况下接缝宽度计算方法。</w:t>
      </w:r>
    </w:p>
    <w:p w14:paraId="5509D0CF">
      <w:pPr>
        <w:pStyle w:val="8"/>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四、重大分歧意见的处理经过和依据；</w:t>
      </w:r>
    </w:p>
    <w:p w14:paraId="40120F44">
      <w:pPr>
        <w:pStyle w:val="8"/>
        <w:shd w:val="clear" w:color="auto" w:fill="auto"/>
        <w:spacing w:line="240" w:lineRule="auto"/>
        <w:ind w:firstLine="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5C2A3DA5">
      <w:pPr>
        <w:pStyle w:val="8"/>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五、其它应予说明的事项。</w:t>
      </w:r>
    </w:p>
    <w:p w14:paraId="1237A7CC">
      <w:pPr>
        <w:pStyle w:val="8"/>
        <w:shd w:val="clear" w:color="auto" w:fill="auto"/>
        <w:spacing w:line="240" w:lineRule="auto"/>
        <w:ind w:firstLine="0"/>
        <w:rPr>
          <w:rFonts w:hint="default"/>
          <w:lang w:val="en-US" w:eastAsia="zh-CN"/>
        </w:rPr>
      </w:pPr>
      <w:r>
        <w:rPr>
          <w:rFonts w:hint="eastAsia" w:ascii="仿宋" w:hAnsi="仿宋" w:eastAsia="仿宋" w:cs="仿宋"/>
          <w:sz w:val="30"/>
          <w:szCs w:val="30"/>
          <w:lang w:val="en-US"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34BB6"/>
    <w:multiLevelType w:val="singleLevel"/>
    <w:tmpl w:val="DF334BB6"/>
    <w:lvl w:ilvl="0" w:tentative="0">
      <w:start w:val="1"/>
      <w:numFmt w:val="decimal"/>
      <w:suff w:val="nothing"/>
      <w:lvlText w:val="%1、"/>
      <w:lvlJc w:val="left"/>
    </w:lvl>
  </w:abstractNum>
  <w:abstractNum w:abstractNumId="1">
    <w:nsid w:val="F2A77D05"/>
    <w:multiLevelType w:val="singleLevel"/>
    <w:tmpl w:val="F2A77D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26FB"/>
    <w:rsid w:val="25334819"/>
    <w:rsid w:val="3C972695"/>
    <w:rsid w:val="4C8A18A8"/>
    <w:rsid w:val="4E6E5852"/>
    <w:rsid w:val="6BBE7F95"/>
    <w:rsid w:val="6BF608B1"/>
    <w:rsid w:val="71C7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afterAutospacing="0"/>
      <w:ind w:left="420" w:leftChars="200"/>
    </w:pPr>
  </w:style>
  <w:style w:type="paragraph" w:styleId="3">
    <w:name w:val="toc 1"/>
    <w:basedOn w:val="1"/>
    <w:next w:val="1"/>
    <w:unhideWhenUsed/>
    <w:qFormat/>
    <w:uiPriority w:val="39"/>
  </w:style>
  <w:style w:type="paragraph" w:styleId="4">
    <w:name w:val="Body Text First Indent 2"/>
    <w:basedOn w:val="2"/>
    <w:uiPriority w:val="0"/>
    <w:pPr>
      <w:ind w:firstLine="420" w:firstLineChars="200"/>
    </w:pPr>
  </w:style>
  <w:style w:type="character" w:styleId="7">
    <w:name w:val="Hyperlink"/>
    <w:unhideWhenUsed/>
    <w:qFormat/>
    <w:uiPriority w:val="99"/>
    <w:rPr>
      <w:color w:val="0000FF"/>
      <w:u w:val="single"/>
    </w:rPr>
  </w:style>
  <w:style w:type="paragraph" w:customStyle="1" w:styleId="8">
    <w:name w:val="正文文本1"/>
    <w:basedOn w:val="1"/>
    <w:autoRedefine/>
    <w:unhideWhenUsed/>
    <w:qFormat/>
    <w:uiPriority w:val="99"/>
    <w:pPr>
      <w:shd w:val="clear" w:color="auto" w:fill="FFFFFF"/>
      <w:spacing w:beforeLines="0" w:afterLines="0" w:line="391" w:lineRule="auto"/>
      <w:ind w:firstLine="400"/>
    </w:pPr>
    <w:rPr>
      <w:rFonts w:hint="eastAsia" w:ascii="宋体" w:hAnsi="宋体" w:eastAsia="宋体"/>
      <w:sz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2106</Words>
  <Characters>2246</Characters>
  <Lines>0</Lines>
  <Paragraphs>0</Paragraphs>
  <TotalTime>2</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2023-02-19T16:13:00Z</dcterms:created>
  <dc:creator>wff1995123</dc:creator>
  <cp:lastModifiedBy>芳芳</cp:lastModifiedBy>
  <dcterms:modified xsi:type="dcterms:W3CDTF">2026-06-07T23:23:56Z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D71D732DAD9348E68F9D59ACB2E16157_13</vt:lpwstr>
  </property>
  <property fmtid="{D5CDD505-2E9C-101B-9397-08002B2CF9AE}" pid="4" name="KSOTemplateDocerSaveRecord">
    <vt:lpwstr>eyJoZGlkIjoiNTJlZWE1MzIxMjg3MmMwNTgyOWRkOTNiM2RhNGM3NzciLCJ1c2VySWQiOiIyNzg4NzgzMjUifQ==</vt:lpwstr>
  </property>
</Properties>
</file>